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077220" w14:textId="4A61BCEF" w:rsidR="00D367D1" w:rsidRDefault="00CE1CDC" w:rsidP="003612E5">
      <w:pPr>
        <w:pStyle w:val="Heading1"/>
        <w:pBdr>
          <w:bottom w:val="single" w:sz="6" w:space="1" w:color="auto"/>
        </w:pBdr>
        <w:spacing w:before="0" w:after="240"/>
        <w:jc w:val="center"/>
        <w:rPr>
          <w:rFonts w:cstheme="minorHAnsi"/>
          <w:b/>
          <w:color w:val="002060"/>
          <w:sz w:val="40"/>
          <w:szCs w:val="40"/>
        </w:rPr>
      </w:pPr>
      <w:r w:rsidRPr="00240327">
        <w:rPr>
          <w:rFonts w:cstheme="minorHAnsi"/>
          <w:b/>
          <w:color w:val="002060"/>
          <w:sz w:val="40"/>
          <w:szCs w:val="40"/>
        </w:rPr>
        <w:t>Safe Recruitment Policy</w:t>
      </w:r>
    </w:p>
    <w:p w14:paraId="18B74059" w14:textId="447ED4C5" w:rsidR="00CE1CDC" w:rsidRPr="00311985" w:rsidRDefault="00CE1CDC" w:rsidP="00311985">
      <w:pPr>
        <w:spacing w:after="120"/>
        <w:jc w:val="both"/>
        <w:rPr>
          <w:rFonts w:asciiTheme="majorHAnsi" w:hAnsiTheme="majorHAnsi" w:cstheme="majorHAnsi"/>
          <w:b/>
          <w:color w:val="002060"/>
          <w:sz w:val="28"/>
        </w:rPr>
      </w:pPr>
      <w:r w:rsidRPr="00311985">
        <w:rPr>
          <w:rFonts w:asciiTheme="majorHAnsi" w:hAnsiTheme="majorHAnsi" w:cstheme="majorHAnsi"/>
          <w:b/>
          <w:color w:val="002060"/>
          <w:sz w:val="28"/>
        </w:rPr>
        <w:t>Introduction</w:t>
      </w:r>
    </w:p>
    <w:p w14:paraId="18BAE813" w14:textId="005124B6" w:rsidR="00CE1CDC" w:rsidRDefault="00CE1CDC" w:rsidP="003E1EBD">
      <w:pPr>
        <w:jc w:val="both"/>
        <w:rPr>
          <w:rFonts w:asciiTheme="majorHAnsi" w:hAnsiTheme="majorHAnsi" w:cstheme="majorHAnsi"/>
          <w:sz w:val="22"/>
          <w:szCs w:val="22"/>
        </w:rPr>
      </w:pPr>
      <w:r w:rsidRPr="00CE1CDC">
        <w:rPr>
          <w:rFonts w:asciiTheme="majorHAnsi" w:hAnsiTheme="majorHAnsi" w:cstheme="majorHAnsi"/>
          <w:sz w:val="22"/>
          <w:szCs w:val="22"/>
        </w:rPr>
        <w:t>The safe recruitment of employees, Trustees, volunteers and contract</w:t>
      </w:r>
      <w:r w:rsidR="006627C7">
        <w:rPr>
          <w:rFonts w:asciiTheme="majorHAnsi" w:hAnsiTheme="majorHAnsi" w:cstheme="majorHAnsi"/>
          <w:sz w:val="22"/>
          <w:szCs w:val="22"/>
        </w:rPr>
        <w:t>or</w:t>
      </w:r>
      <w:r w:rsidRPr="00CE1CDC">
        <w:rPr>
          <w:rFonts w:asciiTheme="majorHAnsi" w:hAnsiTheme="majorHAnsi" w:cstheme="majorHAnsi"/>
          <w:sz w:val="22"/>
          <w:szCs w:val="22"/>
        </w:rPr>
        <w:t>s</w:t>
      </w:r>
      <w:r w:rsidR="006E4AB6">
        <w:rPr>
          <w:rFonts w:asciiTheme="majorHAnsi" w:hAnsiTheme="majorHAnsi" w:cstheme="majorHAnsi"/>
          <w:sz w:val="22"/>
          <w:szCs w:val="22"/>
        </w:rPr>
        <w:t xml:space="preserve"> (Staff)</w:t>
      </w:r>
      <w:r w:rsidRPr="00CE1CDC">
        <w:rPr>
          <w:rFonts w:asciiTheme="majorHAnsi" w:hAnsiTheme="majorHAnsi" w:cstheme="majorHAnsi"/>
          <w:sz w:val="22"/>
          <w:szCs w:val="22"/>
        </w:rPr>
        <w:t xml:space="preserve"> is a key component of the Livingstone T</w:t>
      </w:r>
      <w:r w:rsidR="00E82BFD">
        <w:rPr>
          <w:rFonts w:asciiTheme="majorHAnsi" w:hAnsiTheme="majorHAnsi" w:cstheme="majorHAnsi"/>
          <w:sz w:val="22"/>
          <w:szCs w:val="22"/>
        </w:rPr>
        <w:t>an</w:t>
      </w:r>
      <w:r w:rsidR="00754645">
        <w:rPr>
          <w:rFonts w:asciiTheme="majorHAnsi" w:hAnsiTheme="majorHAnsi" w:cstheme="majorHAnsi"/>
          <w:sz w:val="22"/>
          <w:szCs w:val="22"/>
        </w:rPr>
        <w:t>zania Trust’s Safeguarding Policy</w:t>
      </w:r>
      <w:r>
        <w:rPr>
          <w:rFonts w:asciiTheme="majorHAnsi" w:hAnsiTheme="majorHAnsi" w:cstheme="majorHAnsi"/>
          <w:sz w:val="22"/>
          <w:szCs w:val="22"/>
        </w:rPr>
        <w:t>.</w:t>
      </w:r>
    </w:p>
    <w:p w14:paraId="76C9FAB5" w14:textId="77777777" w:rsidR="00CE1CDC" w:rsidRPr="00CE1CDC" w:rsidRDefault="00CE1CDC" w:rsidP="003E1EBD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3D0F48FB" w14:textId="369A2FFD" w:rsidR="00E024B5" w:rsidRDefault="00CE1CDC" w:rsidP="003E1EBD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Livingstone Tanzania Trust</w:t>
      </w:r>
      <w:r w:rsidRPr="00CE1CDC">
        <w:rPr>
          <w:rFonts w:asciiTheme="majorHAnsi" w:hAnsiTheme="majorHAnsi" w:cstheme="majorHAnsi"/>
          <w:sz w:val="22"/>
          <w:szCs w:val="22"/>
        </w:rPr>
        <w:t xml:space="preserve"> </w:t>
      </w:r>
      <w:r w:rsidR="009C712F">
        <w:rPr>
          <w:rFonts w:asciiTheme="majorHAnsi" w:hAnsiTheme="majorHAnsi" w:cstheme="majorHAnsi"/>
          <w:sz w:val="22"/>
          <w:szCs w:val="22"/>
        </w:rPr>
        <w:t xml:space="preserve">(LTT) </w:t>
      </w:r>
      <w:r w:rsidRPr="00CE1CDC">
        <w:rPr>
          <w:rFonts w:asciiTheme="majorHAnsi" w:hAnsiTheme="majorHAnsi" w:cstheme="majorHAnsi"/>
          <w:sz w:val="22"/>
          <w:szCs w:val="22"/>
        </w:rPr>
        <w:t>is committed to providing a supportive and flexible working environment</w:t>
      </w:r>
      <w:r w:rsidR="001C53FB">
        <w:rPr>
          <w:rFonts w:asciiTheme="majorHAnsi" w:hAnsiTheme="majorHAnsi" w:cstheme="majorHAnsi"/>
          <w:sz w:val="22"/>
          <w:szCs w:val="22"/>
        </w:rPr>
        <w:t xml:space="preserve"> where our staff can thrive and enable our organisation to achieve our goals.</w:t>
      </w:r>
      <w:r w:rsidRPr="00CE1CDC">
        <w:rPr>
          <w:rFonts w:asciiTheme="majorHAnsi" w:hAnsiTheme="majorHAnsi" w:cstheme="majorHAnsi"/>
          <w:sz w:val="22"/>
          <w:szCs w:val="22"/>
        </w:rPr>
        <w:t xml:space="preserve"> </w:t>
      </w:r>
      <w:r w:rsidR="001C53FB">
        <w:rPr>
          <w:rFonts w:asciiTheme="majorHAnsi" w:hAnsiTheme="majorHAnsi" w:cstheme="majorHAnsi"/>
          <w:sz w:val="22"/>
          <w:szCs w:val="22"/>
        </w:rPr>
        <w:t>W</w:t>
      </w:r>
      <w:r>
        <w:rPr>
          <w:rFonts w:asciiTheme="majorHAnsi" w:hAnsiTheme="majorHAnsi" w:cstheme="majorHAnsi"/>
          <w:sz w:val="22"/>
          <w:szCs w:val="22"/>
        </w:rPr>
        <w:t xml:space="preserve">e </w:t>
      </w:r>
      <w:r w:rsidR="00E024B5" w:rsidRPr="00CE1CDC">
        <w:rPr>
          <w:rFonts w:asciiTheme="majorHAnsi" w:hAnsiTheme="majorHAnsi" w:cstheme="majorHAnsi"/>
          <w:sz w:val="22"/>
          <w:szCs w:val="22"/>
        </w:rPr>
        <w:t>recognise</w:t>
      </w:r>
      <w:r w:rsidR="00E024B5">
        <w:rPr>
          <w:rFonts w:asciiTheme="majorHAnsi" w:hAnsiTheme="majorHAnsi" w:cstheme="majorHAnsi"/>
          <w:sz w:val="22"/>
          <w:szCs w:val="22"/>
        </w:rPr>
        <w:t xml:space="preserve"> that</w:t>
      </w:r>
      <w:r w:rsidRPr="00CE1CDC">
        <w:rPr>
          <w:rFonts w:asciiTheme="majorHAnsi" w:hAnsiTheme="majorHAnsi" w:cstheme="majorHAnsi"/>
          <w:sz w:val="22"/>
          <w:szCs w:val="22"/>
        </w:rPr>
        <w:t xml:space="preserve"> in order to achieve these aims, it is of fundamental importance to attract, recruit and retain staff of the highest calibre who share </w:t>
      </w:r>
      <w:r>
        <w:rPr>
          <w:rFonts w:asciiTheme="majorHAnsi" w:hAnsiTheme="majorHAnsi" w:cstheme="majorHAnsi"/>
          <w:sz w:val="22"/>
          <w:szCs w:val="22"/>
        </w:rPr>
        <w:t xml:space="preserve">our </w:t>
      </w:r>
      <w:r w:rsidRPr="00CE1CDC">
        <w:rPr>
          <w:rFonts w:asciiTheme="majorHAnsi" w:hAnsiTheme="majorHAnsi" w:cstheme="majorHAnsi"/>
          <w:sz w:val="22"/>
          <w:szCs w:val="22"/>
        </w:rPr>
        <w:t xml:space="preserve">commitment. </w:t>
      </w:r>
    </w:p>
    <w:p w14:paraId="690F738D" w14:textId="77777777" w:rsidR="00E024B5" w:rsidRDefault="00E024B5" w:rsidP="003E1EBD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66526297" w14:textId="77777777" w:rsidR="001661DA" w:rsidRDefault="00CE1CDC" w:rsidP="003E1EBD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We</w:t>
      </w:r>
      <w:r w:rsidRPr="00CE1CDC">
        <w:rPr>
          <w:rFonts w:asciiTheme="majorHAnsi" w:hAnsiTheme="majorHAnsi" w:cstheme="majorHAnsi"/>
          <w:sz w:val="22"/>
          <w:szCs w:val="22"/>
        </w:rPr>
        <w:t xml:space="preserve"> recognise the value of, and seek to achieve a diverse workforce, which includes people from different backgrounds, with different skills and abilities. </w:t>
      </w:r>
      <w:r>
        <w:rPr>
          <w:rFonts w:asciiTheme="majorHAnsi" w:hAnsiTheme="majorHAnsi" w:cstheme="majorHAnsi"/>
          <w:sz w:val="22"/>
          <w:szCs w:val="22"/>
        </w:rPr>
        <w:t>We are</w:t>
      </w:r>
      <w:r w:rsidRPr="00CE1CDC">
        <w:rPr>
          <w:rFonts w:asciiTheme="majorHAnsi" w:hAnsiTheme="majorHAnsi" w:cstheme="majorHAnsi"/>
          <w:sz w:val="22"/>
          <w:szCs w:val="22"/>
        </w:rPr>
        <w:t xml:space="preserve"> committed to ensuring that the recruitment and selection of all who work </w:t>
      </w:r>
      <w:r>
        <w:rPr>
          <w:rFonts w:asciiTheme="majorHAnsi" w:hAnsiTheme="majorHAnsi" w:cstheme="majorHAnsi"/>
          <w:sz w:val="22"/>
          <w:szCs w:val="22"/>
        </w:rPr>
        <w:t>with us</w:t>
      </w:r>
      <w:r w:rsidRPr="00CE1CDC">
        <w:rPr>
          <w:rFonts w:asciiTheme="majorHAnsi" w:hAnsiTheme="majorHAnsi" w:cstheme="majorHAnsi"/>
          <w:sz w:val="22"/>
          <w:szCs w:val="22"/>
        </w:rPr>
        <w:t xml:space="preserve"> is conducted in a manner that is systematic, efficient, effective and promotes equality of opportunity</w:t>
      </w:r>
      <w:r w:rsidR="001661DA">
        <w:rPr>
          <w:rFonts w:asciiTheme="majorHAnsi" w:hAnsiTheme="majorHAnsi" w:cstheme="majorHAnsi"/>
          <w:sz w:val="22"/>
          <w:szCs w:val="22"/>
        </w:rPr>
        <w:t xml:space="preserve"> for all</w:t>
      </w:r>
      <w:r w:rsidRPr="00CE1CDC">
        <w:rPr>
          <w:rFonts w:asciiTheme="majorHAnsi" w:hAnsiTheme="majorHAnsi" w:cstheme="majorHAnsi"/>
          <w:sz w:val="22"/>
          <w:szCs w:val="22"/>
        </w:rPr>
        <w:t xml:space="preserve">.  </w:t>
      </w:r>
    </w:p>
    <w:p w14:paraId="0249A12D" w14:textId="77777777" w:rsidR="001661DA" w:rsidRDefault="001661DA" w:rsidP="003E1EBD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48E06E01" w14:textId="5DB8EFA6" w:rsidR="00CE1CDC" w:rsidRPr="00CE1CDC" w:rsidRDefault="00CE1CDC" w:rsidP="003E1EBD">
      <w:p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>We</w:t>
      </w:r>
      <w:r w:rsidRPr="00CE1CDC">
        <w:rPr>
          <w:rFonts w:asciiTheme="majorHAnsi" w:hAnsiTheme="majorHAnsi" w:cstheme="majorHAnsi"/>
          <w:sz w:val="22"/>
          <w:szCs w:val="22"/>
        </w:rPr>
        <w:t xml:space="preserve"> will uphold </w:t>
      </w:r>
      <w:r>
        <w:rPr>
          <w:rFonts w:asciiTheme="majorHAnsi" w:hAnsiTheme="majorHAnsi" w:cstheme="majorHAnsi"/>
          <w:sz w:val="22"/>
          <w:szCs w:val="22"/>
        </w:rPr>
        <w:t>our</w:t>
      </w:r>
      <w:r w:rsidRPr="00CE1CDC">
        <w:rPr>
          <w:rFonts w:asciiTheme="majorHAnsi" w:hAnsiTheme="majorHAnsi" w:cstheme="majorHAnsi"/>
          <w:sz w:val="22"/>
          <w:szCs w:val="22"/>
        </w:rPr>
        <w:t xml:space="preserve"> obligations under law and national collective agreements to not discriminate against applicants for employment on the grounds of age, sex, sexual orientation, </w:t>
      </w:r>
      <w:r w:rsidR="001661DA">
        <w:rPr>
          <w:rFonts w:asciiTheme="majorHAnsi" w:hAnsiTheme="majorHAnsi" w:cstheme="majorHAnsi"/>
          <w:sz w:val="22"/>
          <w:szCs w:val="22"/>
        </w:rPr>
        <w:t xml:space="preserve">gender, </w:t>
      </w:r>
      <w:r w:rsidRPr="00CE1CDC">
        <w:rPr>
          <w:rFonts w:asciiTheme="majorHAnsi" w:hAnsiTheme="majorHAnsi" w:cstheme="majorHAnsi"/>
          <w:sz w:val="22"/>
          <w:szCs w:val="22"/>
        </w:rPr>
        <w:t xml:space="preserve">marital status, disability, race, colour, nationality, ethnic origin, religion or creed.   </w:t>
      </w:r>
    </w:p>
    <w:p w14:paraId="64E8EABD" w14:textId="77777777" w:rsidR="00CE1CDC" w:rsidRPr="00CE1CDC" w:rsidRDefault="00CE1CDC" w:rsidP="003E1EBD">
      <w:pPr>
        <w:ind w:left="720"/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56822E59" w14:textId="7F7EC9EA" w:rsidR="00CE1CDC" w:rsidRPr="00CE1CDC" w:rsidRDefault="00CE1CDC" w:rsidP="003E1EBD">
      <w:pPr>
        <w:pStyle w:val="Default"/>
        <w:jc w:val="both"/>
        <w:rPr>
          <w:rFonts w:asciiTheme="majorHAnsi" w:hAnsiTheme="majorHAnsi" w:cstheme="majorHAnsi"/>
          <w:sz w:val="22"/>
          <w:szCs w:val="22"/>
        </w:rPr>
      </w:pPr>
      <w:r w:rsidRPr="00CE1CDC">
        <w:rPr>
          <w:rFonts w:asciiTheme="majorHAnsi" w:hAnsiTheme="majorHAnsi" w:cstheme="majorHAnsi"/>
          <w:sz w:val="22"/>
          <w:szCs w:val="22"/>
        </w:rPr>
        <w:t xml:space="preserve">The aims of </w:t>
      </w:r>
      <w:r>
        <w:rPr>
          <w:rFonts w:asciiTheme="majorHAnsi" w:hAnsiTheme="majorHAnsi" w:cstheme="majorHAnsi"/>
          <w:sz w:val="22"/>
          <w:szCs w:val="22"/>
        </w:rPr>
        <w:t>our</w:t>
      </w:r>
      <w:r w:rsidRPr="00CE1CDC">
        <w:rPr>
          <w:rFonts w:asciiTheme="majorHAnsi" w:hAnsiTheme="majorHAnsi" w:cstheme="majorHAnsi"/>
          <w:sz w:val="22"/>
          <w:szCs w:val="22"/>
        </w:rPr>
        <w:t xml:space="preserve"> recruitment policy are: </w:t>
      </w:r>
    </w:p>
    <w:p w14:paraId="5B38F66E" w14:textId="45D6941B" w:rsidR="00CE1CDC" w:rsidRPr="00CE1CDC" w:rsidRDefault="00CE1CDC" w:rsidP="003E1EBD">
      <w:pPr>
        <w:pStyle w:val="Default"/>
        <w:numPr>
          <w:ilvl w:val="0"/>
          <w:numId w:val="1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CE1CDC">
        <w:rPr>
          <w:rFonts w:asciiTheme="majorHAnsi" w:hAnsiTheme="majorHAnsi" w:cstheme="majorHAnsi"/>
          <w:sz w:val="22"/>
          <w:szCs w:val="22"/>
        </w:rPr>
        <w:t xml:space="preserve">to ensure that the best possible staff are recruited on their merits, abilities and suitability for the position; </w:t>
      </w:r>
    </w:p>
    <w:p w14:paraId="2E7DA916" w14:textId="77777777" w:rsidR="00CE1CDC" w:rsidRDefault="00CE1CDC" w:rsidP="003E1EBD">
      <w:pPr>
        <w:pStyle w:val="Default"/>
        <w:numPr>
          <w:ilvl w:val="0"/>
          <w:numId w:val="1"/>
        </w:numPr>
        <w:jc w:val="both"/>
        <w:rPr>
          <w:rFonts w:asciiTheme="majorHAnsi" w:hAnsiTheme="majorHAnsi" w:cstheme="majorHAnsi"/>
          <w:sz w:val="22"/>
          <w:szCs w:val="22"/>
        </w:rPr>
      </w:pPr>
      <w:r w:rsidRPr="00CE1CDC">
        <w:rPr>
          <w:rFonts w:asciiTheme="majorHAnsi" w:hAnsiTheme="majorHAnsi" w:cstheme="majorHAnsi"/>
          <w:sz w:val="22"/>
          <w:szCs w:val="22"/>
        </w:rPr>
        <w:t xml:space="preserve">to ensure </w:t>
      </w:r>
      <w:r>
        <w:rPr>
          <w:rFonts w:asciiTheme="majorHAnsi" w:hAnsiTheme="majorHAnsi" w:cstheme="majorHAnsi"/>
          <w:sz w:val="22"/>
          <w:szCs w:val="22"/>
        </w:rPr>
        <w:t>all who are successfully recruited have provided 2 references that have been taken up</w:t>
      </w:r>
    </w:p>
    <w:p w14:paraId="6D57D5BF" w14:textId="7480AB37" w:rsidR="00CE1CDC" w:rsidRDefault="00CE1CDC" w:rsidP="003E1EBD">
      <w:pPr>
        <w:pStyle w:val="Default"/>
        <w:numPr>
          <w:ilvl w:val="0"/>
          <w:numId w:val="1"/>
        </w:num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to ensure </w:t>
      </w:r>
      <w:r w:rsidR="00943A6E">
        <w:rPr>
          <w:rFonts w:asciiTheme="majorHAnsi" w:hAnsiTheme="majorHAnsi" w:cstheme="majorHAnsi"/>
          <w:sz w:val="22"/>
          <w:szCs w:val="22"/>
        </w:rPr>
        <w:t xml:space="preserve">the position is risk assessed for safeguarding purposes and </w:t>
      </w:r>
      <w:r>
        <w:rPr>
          <w:rFonts w:asciiTheme="majorHAnsi" w:hAnsiTheme="majorHAnsi" w:cstheme="majorHAnsi"/>
          <w:sz w:val="22"/>
          <w:szCs w:val="22"/>
        </w:rPr>
        <w:t xml:space="preserve">that those who are recruited have, should they be working with children or </w:t>
      </w:r>
      <w:r w:rsidR="00354E2E">
        <w:rPr>
          <w:rFonts w:asciiTheme="majorHAnsi" w:hAnsiTheme="majorHAnsi" w:cstheme="majorHAnsi"/>
          <w:sz w:val="22"/>
          <w:szCs w:val="22"/>
        </w:rPr>
        <w:t>vulnerable</w:t>
      </w:r>
      <w:r>
        <w:rPr>
          <w:rFonts w:asciiTheme="majorHAnsi" w:hAnsiTheme="majorHAnsi" w:cstheme="majorHAnsi"/>
          <w:sz w:val="22"/>
          <w:szCs w:val="22"/>
        </w:rPr>
        <w:t xml:space="preserve"> adults, undertaken a</w:t>
      </w:r>
      <w:r w:rsidR="00943A6E">
        <w:rPr>
          <w:rFonts w:asciiTheme="majorHAnsi" w:hAnsiTheme="majorHAnsi" w:cstheme="majorHAnsi"/>
          <w:sz w:val="22"/>
          <w:szCs w:val="22"/>
        </w:rPr>
        <w:t xml:space="preserve">ppropriate levels of </w:t>
      </w:r>
      <w:r>
        <w:rPr>
          <w:rFonts w:asciiTheme="majorHAnsi" w:hAnsiTheme="majorHAnsi" w:cstheme="majorHAnsi"/>
          <w:sz w:val="22"/>
          <w:szCs w:val="22"/>
        </w:rPr>
        <w:t>DBS check</w:t>
      </w:r>
      <w:r w:rsidR="00943A6E">
        <w:rPr>
          <w:rFonts w:asciiTheme="majorHAnsi" w:hAnsiTheme="majorHAnsi" w:cstheme="majorHAnsi"/>
          <w:sz w:val="22"/>
          <w:szCs w:val="22"/>
        </w:rPr>
        <w:t>s</w:t>
      </w:r>
      <w:r>
        <w:rPr>
          <w:rFonts w:asciiTheme="majorHAnsi" w:hAnsiTheme="majorHAnsi" w:cstheme="majorHAnsi"/>
          <w:sz w:val="22"/>
          <w:szCs w:val="22"/>
        </w:rPr>
        <w:t xml:space="preserve"> and other pre-employment checks as necessary</w:t>
      </w:r>
      <w:r w:rsidR="00943A6E">
        <w:rPr>
          <w:rFonts w:asciiTheme="majorHAnsi" w:hAnsiTheme="majorHAnsi" w:cstheme="majorHAnsi"/>
          <w:sz w:val="22"/>
          <w:szCs w:val="22"/>
        </w:rPr>
        <w:t>.</w:t>
      </w:r>
    </w:p>
    <w:p w14:paraId="21ACCF35" w14:textId="31B90462" w:rsidR="00943A6E" w:rsidRDefault="00943A6E" w:rsidP="003E1EBD">
      <w:pPr>
        <w:pStyle w:val="Default"/>
        <w:numPr>
          <w:ilvl w:val="0"/>
          <w:numId w:val="1"/>
        </w:numP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To ensure that those recruiting for positions where safeguarding is a concern are themselves have knowledge and experience of current international development safeguarding practices.  </w:t>
      </w:r>
    </w:p>
    <w:p w14:paraId="24101676" w14:textId="77777777" w:rsidR="00CE1CDC" w:rsidRPr="00CE1CDC" w:rsidRDefault="00CE1CDC" w:rsidP="003E1EBD">
      <w:pPr>
        <w:ind w:left="720"/>
        <w:jc w:val="both"/>
        <w:rPr>
          <w:rFonts w:asciiTheme="majorHAnsi" w:hAnsiTheme="majorHAnsi" w:cstheme="majorHAnsi"/>
          <w:color w:val="000000"/>
          <w:sz w:val="22"/>
          <w:szCs w:val="22"/>
        </w:rPr>
      </w:pPr>
    </w:p>
    <w:p w14:paraId="7E50BEE1" w14:textId="77777777" w:rsidR="00A4280C" w:rsidRDefault="00CE1CDC" w:rsidP="003E1EBD">
      <w:pPr>
        <w:jc w:val="both"/>
        <w:rPr>
          <w:rFonts w:asciiTheme="majorHAnsi" w:hAnsiTheme="majorHAnsi" w:cstheme="majorHAnsi"/>
          <w:sz w:val="22"/>
          <w:szCs w:val="22"/>
        </w:rPr>
      </w:pPr>
      <w:r w:rsidRPr="00CE1CDC">
        <w:rPr>
          <w:rFonts w:asciiTheme="majorHAnsi" w:hAnsiTheme="majorHAnsi" w:cstheme="majorHAnsi"/>
          <w:sz w:val="22"/>
          <w:szCs w:val="22"/>
        </w:rPr>
        <w:t>All applicants will be required to declare spent and unspent convictions, cautions and bind-overs, including those regarded as spent</w:t>
      </w:r>
      <w:r w:rsidR="006627C7">
        <w:rPr>
          <w:rFonts w:asciiTheme="majorHAnsi" w:hAnsiTheme="majorHAnsi" w:cstheme="majorHAnsi"/>
          <w:sz w:val="22"/>
          <w:szCs w:val="22"/>
        </w:rPr>
        <w:t>,</w:t>
      </w:r>
      <w:r w:rsidRPr="00CE1CDC">
        <w:rPr>
          <w:rFonts w:asciiTheme="majorHAnsi" w:hAnsiTheme="majorHAnsi" w:cstheme="majorHAnsi"/>
          <w:sz w:val="22"/>
          <w:szCs w:val="22"/>
        </w:rPr>
        <w:t xml:space="preserve"> and have an Enhanced Disclosure &amp; Barring Service Check</w:t>
      </w:r>
      <w:r>
        <w:rPr>
          <w:rFonts w:asciiTheme="majorHAnsi" w:hAnsiTheme="majorHAnsi" w:cstheme="majorHAnsi"/>
          <w:sz w:val="22"/>
          <w:szCs w:val="22"/>
        </w:rPr>
        <w:t xml:space="preserve">. </w:t>
      </w:r>
    </w:p>
    <w:p w14:paraId="75D65A1B" w14:textId="77777777" w:rsidR="00A4280C" w:rsidRDefault="00A4280C" w:rsidP="003E1EBD">
      <w:pPr>
        <w:jc w:val="both"/>
        <w:rPr>
          <w:rFonts w:asciiTheme="majorHAnsi" w:hAnsiTheme="majorHAnsi" w:cstheme="majorHAnsi"/>
          <w:sz w:val="22"/>
          <w:szCs w:val="22"/>
        </w:rPr>
      </w:pPr>
    </w:p>
    <w:p w14:paraId="183A7BB2" w14:textId="7AB7BCE3" w:rsidR="00CE1CDC" w:rsidRDefault="00CE1CDC" w:rsidP="003E1EBD">
      <w:pPr>
        <w:pBdr>
          <w:bottom w:val="single" w:sz="12" w:space="1" w:color="auto"/>
        </w:pBdr>
        <w:jc w:val="both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t xml:space="preserve">We are </w:t>
      </w:r>
      <w:r w:rsidRPr="00CE1CDC">
        <w:rPr>
          <w:rFonts w:asciiTheme="majorHAnsi" w:hAnsiTheme="majorHAnsi" w:cstheme="majorHAnsi"/>
          <w:sz w:val="22"/>
          <w:szCs w:val="22"/>
        </w:rPr>
        <w:t xml:space="preserve">committed to ensuring that people who have been convicted are treated fairly and given every opportunity to establish their suitability for positions. Having a criminal record will not necessarily be a bar to obtaining a position. This will depend on the background, nature and circumstances of the offence(s). </w:t>
      </w:r>
    </w:p>
    <w:p w14:paraId="77372A29" w14:textId="77777777" w:rsidR="00BC38C5" w:rsidRPr="00BC38C5" w:rsidRDefault="00BC38C5" w:rsidP="00427D4A">
      <w:pPr>
        <w:spacing w:after="160" w:line="259" w:lineRule="auto"/>
        <w:rPr>
          <w:rFonts w:asciiTheme="majorHAnsi" w:hAnsiTheme="majorHAnsi" w:cstheme="majorHAnsi"/>
          <w:b/>
          <w:sz w:val="22"/>
          <w:szCs w:val="22"/>
        </w:rPr>
      </w:pPr>
    </w:p>
    <w:p w14:paraId="72E7CE64" w14:textId="30A7A03D" w:rsidR="00BC38C5" w:rsidRPr="00BC38C5" w:rsidRDefault="00BC38C5" w:rsidP="00427D4A">
      <w:pPr>
        <w:spacing w:after="160" w:line="259" w:lineRule="auto"/>
        <w:rPr>
          <w:rFonts w:asciiTheme="majorHAnsi" w:hAnsiTheme="majorHAnsi" w:cstheme="majorHAnsi"/>
          <w:b/>
          <w:sz w:val="22"/>
          <w:szCs w:val="22"/>
        </w:rPr>
      </w:pPr>
      <w:r w:rsidRPr="00BC38C5">
        <w:rPr>
          <w:rFonts w:asciiTheme="majorHAnsi" w:hAnsiTheme="majorHAnsi" w:cstheme="majorHAnsi"/>
          <w:color w:val="00B0F0"/>
          <w:sz w:val="22"/>
          <w:szCs w:val="22"/>
        </w:rPr>
        <w:t xml:space="preserve">This policy was reviewed in </w:t>
      </w:r>
      <w:r w:rsidR="0006677F">
        <w:rPr>
          <w:rFonts w:asciiTheme="majorHAnsi" w:hAnsiTheme="majorHAnsi" w:cstheme="majorHAnsi"/>
          <w:color w:val="00B0F0"/>
          <w:sz w:val="22"/>
          <w:szCs w:val="22"/>
        </w:rPr>
        <w:t>August</w:t>
      </w:r>
      <w:r w:rsidR="00906856">
        <w:rPr>
          <w:rFonts w:asciiTheme="majorHAnsi" w:hAnsiTheme="majorHAnsi" w:cstheme="majorHAnsi"/>
          <w:color w:val="00B0F0"/>
          <w:sz w:val="22"/>
          <w:szCs w:val="22"/>
        </w:rPr>
        <w:t xml:space="preserve"> 202</w:t>
      </w:r>
      <w:r w:rsidR="00497C1E">
        <w:rPr>
          <w:rFonts w:asciiTheme="majorHAnsi" w:hAnsiTheme="majorHAnsi" w:cstheme="majorHAnsi"/>
          <w:color w:val="00B0F0"/>
          <w:sz w:val="22"/>
          <w:szCs w:val="22"/>
        </w:rPr>
        <w:t>3</w:t>
      </w:r>
      <w:r w:rsidRPr="00BC38C5">
        <w:rPr>
          <w:rFonts w:asciiTheme="majorHAnsi" w:hAnsiTheme="majorHAnsi" w:cstheme="majorHAnsi"/>
          <w:color w:val="00B0F0"/>
          <w:sz w:val="22"/>
          <w:szCs w:val="22"/>
        </w:rPr>
        <w:t xml:space="preserve"> and will be reviewed again in </w:t>
      </w:r>
      <w:r w:rsidR="00943A6E">
        <w:rPr>
          <w:rFonts w:asciiTheme="majorHAnsi" w:hAnsiTheme="majorHAnsi" w:cstheme="majorHAnsi"/>
          <w:color w:val="00B0F0"/>
          <w:sz w:val="22"/>
          <w:szCs w:val="22"/>
        </w:rPr>
        <w:t>A</w:t>
      </w:r>
      <w:r w:rsidR="0006677F">
        <w:rPr>
          <w:rFonts w:asciiTheme="majorHAnsi" w:hAnsiTheme="majorHAnsi" w:cstheme="majorHAnsi"/>
          <w:color w:val="00B0F0"/>
          <w:sz w:val="22"/>
          <w:szCs w:val="22"/>
        </w:rPr>
        <w:t>ugust 202</w:t>
      </w:r>
      <w:r w:rsidR="00497C1E">
        <w:rPr>
          <w:rFonts w:asciiTheme="majorHAnsi" w:hAnsiTheme="majorHAnsi" w:cstheme="majorHAnsi"/>
          <w:color w:val="00B0F0"/>
          <w:sz w:val="22"/>
          <w:szCs w:val="22"/>
        </w:rPr>
        <w:t>5</w:t>
      </w:r>
    </w:p>
    <w:sectPr w:rsidR="00BC38C5" w:rsidRPr="00BC38C5" w:rsidSect="00AB73FD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8572F9C" w14:textId="77777777" w:rsidR="00317FDE" w:rsidRDefault="00317FDE" w:rsidP="00D367D1">
      <w:r>
        <w:separator/>
      </w:r>
    </w:p>
  </w:endnote>
  <w:endnote w:type="continuationSeparator" w:id="0">
    <w:p w14:paraId="372B5CCD" w14:textId="77777777" w:rsidR="00317FDE" w:rsidRDefault="00317FDE" w:rsidP="00D367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ongolian Baiti">
    <w:panose1 w:val="03000500000000000000"/>
    <w:charset w:val="00"/>
    <w:family w:val="script"/>
    <w:pitch w:val="variable"/>
    <w:sig w:usb0="80000023" w:usb1="00000000" w:usb2="0002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B4905" w14:textId="77777777" w:rsidR="00D367D1" w:rsidRDefault="00D367D1" w:rsidP="00D367D1">
    <w:pPr>
      <w:pStyle w:val="Footer"/>
      <w:jc w:val="center"/>
      <w:rPr>
        <w:rFonts w:ascii="Calibri Light" w:hAnsi="Calibri Light" w:cs="Mongolian Baiti"/>
        <w:sz w:val="28"/>
        <w:szCs w:val="28"/>
      </w:rPr>
    </w:pPr>
    <w:r>
      <w:rPr>
        <w:rFonts w:ascii="Calibri Light" w:hAnsi="Calibri Light" w:cs="Mongolian Baiti"/>
        <w:sz w:val="28"/>
        <w:szCs w:val="28"/>
      </w:rPr>
      <w:t>Respect. Longevity. Opportunity. Partnership</w:t>
    </w:r>
  </w:p>
  <w:p w14:paraId="0E7D10F2" w14:textId="77777777" w:rsidR="00D367D1" w:rsidRPr="004B14A5" w:rsidRDefault="00000000" w:rsidP="00D367D1">
    <w:pPr>
      <w:pStyle w:val="Footer"/>
      <w:jc w:val="center"/>
      <w:rPr>
        <w:rFonts w:ascii="Calibri Light" w:hAnsi="Calibri Light"/>
        <w:sz w:val="18"/>
        <w:szCs w:val="18"/>
      </w:rPr>
    </w:pPr>
    <w:hyperlink r:id="rId1" w:history="1">
      <w:r w:rsidR="00D367D1" w:rsidRPr="004B14A5">
        <w:rPr>
          <w:rStyle w:val="Hyperlink"/>
          <w:rFonts w:ascii="Calibri Light" w:hAnsi="Calibri Light" w:cs="Mongolian Baiti"/>
          <w:sz w:val="18"/>
          <w:szCs w:val="18"/>
        </w:rPr>
        <w:t>www.livingstonetanzaniatrust.com</w:t>
      </w:r>
    </w:hyperlink>
    <w:r w:rsidR="00D367D1" w:rsidRPr="004B14A5">
      <w:rPr>
        <w:rFonts w:ascii="Calibri Light" w:hAnsi="Calibri Light" w:cs="Mongolian Baiti"/>
        <w:sz w:val="18"/>
        <w:szCs w:val="18"/>
      </w:rPr>
      <w:t xml:space="preserve">       Charity No. 1119512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9B383F" w14:textId="77777777" w:rsidR="00317FDE" w:rsidRDefault="00317FDE" w:rsidP="00D367D1">
      <w:r>
        <w:separator/>
      </w:r>
    </w:p>
  </w:footnote>
  <w:footnote w:type="continuationSeparator" w:id="0">
    <w:p w14:paraId="70B0BD03" w14:textId="77777777" w:rsidR="00317FDE" w:rsidRDefault="00317FDE" w:rsidP="00D367D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44E4EE" w14:textId="0BBDF7FB" w:rsidR="00FD3278" w:rsidRDefault="00FD3278">
    <w:pPr>
      <w:pStyle w:val="Header"/>
    </w:pPr>
    <w:r w:rsidRPr="007A3BEC">
      <w:rPr>
        <w:rFonts w:ascii="Mongolian Baiti" w:hAnsi="Mongolian Baiti" w:cs="Mongolian Baiti"/>
        <w:noProof/>
        <w:sz w:val="28"/>
        <w:szCs w:val="28"/>
        <w:lang w:eastAsia="en-GB"/>
      </w:rPr>
      <w:drawing>
        <wp:anchor distT="0" distB="0" distL="114300" distR="114300" simplePos="0" relativeHeight="251658240" behindDoc="1" locked="0" layoutInCell="1" allowOverlap="1" wp14:anchorId="277CBFED" wp14:editId="11DF12EE">
          <wp:simplePos x="0" y="0"/>
          <wp:positionH relativeFrom="margin">
            <wp:align>center</wp:align>
          </wp:positionH>
          <wp:positionV relativeFrom="paragraph">
            <wp:posOffset>-260985</wp:posOffset>
          </wp:positionV>
          <wp:extent cx="745067" cy="756305"/>
          <wp:effectExtent l="0" t="0" r="0" b="5715"/>
          <wp:wrapTight wrapText="bothSides">
            <wp:wrapPolygon edited="0">
              <wp:start x="0" y="0"/>
              <wp:lineTo x="0" y="21219"/>
              <wp:lineTo x="20992" y="21219"/>
              <wp:lineTo x="20992" y="0"/>
              <wp:lineTo x="0" y="0"/>
            </wp:wrapPolygon>
          </wp:wrapTight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option 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5067" cy="7563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61AC71D6" w14:textId="77777777" w:rsidR="00FD3278" w:rsidRDefault="00FD3278">
    <w:pPr>
      <w:pStyle w:val="Header"/>
    </w:pPr>
  </w:p>
  <w:p w14:paraId="5DAF908E" w14:textId="36BD0036" w:rsidR="00D367D1" w:rsidRDefault="00D367D1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362DC9"/>
    <w:multiLevelType w:val="hybridMultilevel"/>
    <w:tmpl w:val="80D020B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77E853F7"/>
    <w:multiLevelType w:val="hybridMultilevel"/>
    <w:tmpl w:val="3E500F5E"/>
    <w:lvl w:ilvl="0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 w16cid:durableId="1218127638">
    <w:abstractNumId w:val="1"/>
  </w:num>
  <w:num w:numId="2" w16cid:durableId="91825453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E1CDC"/>
    <w:rsid w:val="00052D19"/>
    <w:rsid w:val="0005790C"/>
    <w:rsid w:val="000601BE"/>
    <w:rsid w:val="0006677F"/>
    <w:rsid w:val="001661DA"/>
    <w:rsid w:val="001B12B9"/>
    <w:rsid w:val="001C53FB"/>
    <w:rsid w:val="00240327"/>
    <w:rsid w:val="002612F6"/>
    <w:rsid w:val="00311985"/>
    <w:rsid w:val="00317FDE"/>
    <w:rsid w:val="003200EB"/>
    <w:rsid w:val="0034471B"/>
    <w:rsid w:val="00354E2E"/>
    <w:rsid w:val="003612E5"/>
    <w:rsid w:val="00384AD6"/>
    <w:rsid w:val="003E1EBD"/>
    <w:rsid w:val="00427D4A"/>
    <w:rsid w:val="00432D30"/>
    <w:rsid w:val="00497C1E"/>
    <w:rsid w:val="004B0D14"/>
    <w:rsid w:val="00547A4B"/>
    <w:rsid w:val="006627C7"/>
    <w:rsid w:val="006831F9"/>
    <w:rsid w:val="006E4AB6"/>
    <w:rsid w:val="006F6FEB"/>
    <w:rsid w:val="00754645"/>
    <w:rsid w:val="00825643"/>
    <w:rsid w:val="00906856"/>
    <w:rsid w:val="00943A6E"/>
    <w:rsid w:val="009A0D03"/>
    <w:rsid w:val="009C712F"/>
    <w:rsid w:val="00A12ECC"/>
    <w:rsid w:val="00A4280C"/>
    <w:rsid w:val="00A50965"/>
    <w:rsid w:val="00A8746A"/>
    <w:rsid w:val="00AB73FD"/>
    <w:rsid w:val="00BC38C5"/>
    <w:rsid w:val="00C65D23"/>
    <w:rsid w:val="00C72C3B"/>
    <w:rsid w:val="00CA0E61"/>
    <w:rsid w:val="00CE1CDC"/>
    <w:rsid w:val="00D367D1"/>
    <w:rsid w:val="00DE25A7"/>
    <w:rsid w:val="00E024B5"/>
    <w:rsid w:val="00E82BFD"/>
    <w:rsid w:val="00F5273D"/>
    <w:rsid w:val="00FD32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6FECADF"/>
  <w15:chartTrackingRefBased/>
  <w15:docId w15:val="{B854A845-E19F-4D61-A014-E9682AF06D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CE1CDC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3612E5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9">
    <w:name w:val="heading 9"/>
    <w:basedOn w:val="Normal"/>
    <w:next w:val="Normal"/>
    <w:link w:val="Heading9Char"/>
    <w:qFormat/>
    <w:rsid w:val="00CE1CDC"/>
    <w:pPr>
      <w:keepNext/>
      <w:outlineLvl w:val="8"/>
    </w:pPr>
    <w:rPr>
      <w:rFonts w:ascii="Arial" w:hAnsi="Arial" w:cs="Arial"/>
      <w:b/>
      <w:bCs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D367D1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HeaderChar">
    <w:name w:val="Header Char"/>
    <w:basedOn w:val="DefaultParagraphFont"/>
    <w:link w:val="Header"/>
    <w:uiPriority w:val="99"/>
    <w:rsid w:val="00D367D1"/>
  </w:style>
  <w:style w:type="paragraph" w:styleId="Footer">
    <w:name w:val="footer"/>
    <w:basedOn w:val="Normal"/>
    <w:link w:val="FooterChar"/>
    <w:uiPriority w:val="99"/>
    <w:unhideWhenUsed/>
    <w:rsid w:val="00D367D1"/>
    <w:pPr>
      <w:tabs>
        <w:tab w:val="center" w:pos="4513"/>
        <w:tab w:val="right" w:pos="9026"/>
      </w:tabs>
    </w:pPr>
    <w:rPr>
      <w:rFonts w:eastAsiaTheme="minorHAnsi"/>
    </w:rPr>
  </w:style>
  <w:style w:type="character" w:customStyle="1" w:styleId="FooterChar">
    <w:name w:val="Footer Char"/>
    <w:basedOn w:val="DefaultParagraphFont"/>
    <w:link w:val="Footer"/>
    <w:uiPriority w:val="99"/>
    <w:rsid w:val="00D367D1"/>
  </w:style>
  <w:style w:type="character" w:styleId="Hyperlink">
    <w:name w:val="Hyperlink"/>
    <w:basedOn w:val="DefaultParagraphFont"/>
    <w:uiPriority w:val="99"/>
    <w:unhideWhenUsed/>
    <w:rsid w:val="00D367D1"/>
    <w:rPr>
      <w:color w:val="0563C1" w:themeColor="hyperlink"/>
      <w:u w:val="single"/>
    </w:rPr>
  </w:style>
  <w:style w:type="paragraph" w:styleId="NoSpacing">
    <w:name w:val="No Spacing"/>
    <w:uiPriority w:val="1"/>
    <w:qFormat/>
    <w:rsid w:val="00D367D1"/>
    <w:pPr>
      <w:spacing w:after="0" w:line="240" w:lineRule="auto"/>
    </w:pPr>
    <w:rPr>
      <w:rFonts w:eastAsiaTheme="minorEastAsia"/>
      <w:lang w:eastAsia="en-GB"/>
    </w:rPr>
  </w:style>
  <w:style w:type="character" w:customStyle="1" w:styleId="Heading9Char">
    <w:name w:val="Heading 9 Char"/>
    <w:basedOn w:val="DefaultParagraphFont"/>
    <w:link w:val="Heading9"/>
    <w:rsid w:val="00CE1CDC"/>
    <w:rPr>
      <w:rFonts w:ascii="Arial" w:eastAsia="Times New Roman" w:hAnsi="Arial" w:cs="Arial"/>
      <w:b/>
      <w:bCs/>
      <w:sz w:val="24"/>
      <w:szCs w:val="24"/>
      <w:lang w:eastAsia="en-GB"/>
    </w:rPr>
  </w:style>
  <w:style w:type="paragraph" w:customStyle="1" w:styleId="Default">
    <w:name w:val="Default"/>
    <w:rsid w:val="00CE1CD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color w:val="000000"/>
      <w:sz w:val="24"/>
      <w:szCs w:val="24"/>
      <w:lang w:eastAsia="en-GB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E1CD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E1CDC"/>
    <w:rPr>
      <w:rFonts w:ascii="Segoe UI" w:eastAsia="Times New Roman" w:hAnsi="Segoe UI" w:cs="Segoe UI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3612E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livingstonetanzaniatrust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julia\Documents\Custom%20Office%20Templates\LTT%20letter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LTT letter template</Template>
  <TotalTime>2</TotalTime>
  <Pages>1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Julian Page</dc:creator>
  <cp:keywords/>
  <dc:description/>
  <cp:lastModifiedBy>Julian Page</cp:lastModifiedBy>
  <cp:revision>3</cp:revision>
  <cp:lastPrinted>2023-04-26T19:10:00Z</cp:lastPrinted>
  <dcterms:created xsi:type="dcterms:W3CDTF">2023-04-26T19:11:00Z</dcterms:created>
  <dcterms:modified xsi:type="dcterms:W3CDTF">2024-01-04T18:25:00Z</dcterms:modified>
</cp:coreProperties>
</file>